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9D16CB" w:rsidRDefault="00C373D3" w:rsidP="00C373D3">
      <w:pPr>
        <w:ind w:right="-426"/>
        <w:rPr>
          <w:b/>
          <w:bCs/>
          <w:color w:val="FF0000"/>
          <w:sz w:val="26"/>
          <w:rtl/>
        </w:rPr>
      </w:pPr>
    </w:p>
    <w:p w14:paraId="243212C8" w14:textId="0DFA0CFE" w:rsidR="00014C74" w:rsidRPr="00FF0B03" w:rsidRDefault="00014C74" w:rsidP="00FF0B03">
      <w:pPr>
        <w:spacing w:line="360" w:lineRule="auto"/>
        <w:jc w:val="center"/>
        <w:rPr>
          <w:rFonts w:ascii="Arial" w:hAnsi="Arial"/>
          <w:b/>
          <w:bCs/>
          <w:u w:val="single"/>
          <w:rtl/>
        </w:rPr>
      </w:pPr>
      <w:r w:rsidRPr="00FF0B03">
        <w:rPr>
          <w:rFonts w:asciiTheme="majorBidi" w:hAnsiTheme="majorBidi" w:hint="cs"/>
          <w:b/>
          <w:bCs/>
          <w:sz w:val="28"/>
          <w:szCs w:val="28"/>
          <w:u w:val="single"/>
          <w:rtl/>
        </w:rPr>
        <w:t>קול קורא</w:t>
      </w:r>
      <w:r w:rsidRPr="00FF0B03">
        <w:rPr>
          <w:rFonts w:asciiTheme="majorBidi" w:hAnsiTheme="majorBidi"/>
          <w:b/>
          <w:bCs/>
          <w:sz w:val="28"/>
          <w:szCs w:val="28"/>
          <w:u w:val="single"/>
          <w:rtl/>
        </w:rPr>
        <w:t xml:space="preserve"> מס</w:t>
      </w:r>
      <w:r w:rsidRPr="00FF0B03">
        <w:rPr>
          <w:rFonts w:asciiTheme="majorBidi" w:hAnsiTheme="majorBidi" w:hint="cs"/>
          <w:b/>
          <w:bCs/>
          <w:sz w:val="28"/>
          <w:szCs w:val="28"/>
          <w:u w:val="single"/>
          <w:rtl/>
        </w:rPr>
        <w:t>'</w:t>
      </w:r>
      <w:r w:rsidRPr="00FF0B03">
        <w:rPr>
          <w:rFonts w:asciiTheme="majorBidi" w:hAnsiTheme="majorBidi"/>
          <w:b/>
          <w:bCs/>
          <w:sz w:val="28"/>
          <w:szCs w:val="28"/>
          <w:u w:val="single"/>
          <w:rtl/>
        </w:rPr>
        <w:t xml:space="preserve"> </w:t>
      </w:r>
      <w:r w:rsidR="00FF0B03" w:rsidRPr="00FF0B03">
        <w:rPr>
          <w:rFonts w:asciiTheme="majorBidi" w:hAnsiTheme="majorBidi" w:hint="cs"/>
          <w:b/>
          <w:bCs/>
          <w:sz w:val="28"/>
          <w:szCs w:val="28"/>
          <w:u w:val="single"/>
          <w:rtl/>
        </w:rPr>
        <w:t>114</w:t>
      </w:r>
      <w:r w:rsidRPr="00FF0B03">
        <w:rPr>
          <w:rFonts w:asciiTheme="majorBidi" w:hAnsiTheme="majorBidi" w:hint="cs"/>
          <w:b/>
          <w:bCs/>
          <w:sz w:val="28"/>
          <w:szCs w:val="28"/>
          <w:u w:val="single"/>
          <w:rtl/>
        </w:rPr>
        <w:t>/2018 להק</w:t>
      </w:r>
      <w:r w:rsidRPr="00FF0B03">
        <w:rPr>
          <w:rFonts w:asciiTheme="majorBidi" w:hAnsiTheme="majorBidi"/>
          <w:b/>
          <w:bCs/>
          <w:sz w:val="28"/>
          <w:szCs w:val="28"/>
          <w:u w:val="single"/>
          <w:rtl/>
        </w:rPr>
        <w:t xml:space="preserve">מת </w:t>
      </w:r>
      <w:r w:rsidR="00FF0B03" w:rsidRPr="00FF0B03">
        <w:rPr>
          <w:rFonts w:asciiTheme="majorBidi" w:hAnsiTheme="majorBidi"/>
          <w:b/>
          <w:bCs/>
          <w:sz w:val="28"/>
          <w:szCs w:val="28"/>
          <w:u w:val="single"/>
          <w:rtl/>
        </w:rPr>
        <w:t>עמדות טעינה איטיות (</w:t>
      </w:r>
      <w:r w:rsidR="00FF0B03" w:rsidRPr="00FF0B03">
        <w:rPr>
          <w:rFonts w:asciiTheme="majorBidi" w:hAnsiTheme="majorBidi"/>
          <w:b/>
          <w:bCs/>
          <w:sz w:val="28"/>
          <w:szCs w:val="28"/>
          <w:u w:val="single"/>
        </w:rPr>
        <w:t>AC</w:t>
      </w:r>
      <w:r w:rsidR="00FF0B03" w:rsidRPr="00FF0B03">
        <w:rPr>
          <w:rFonts w:asciiTheme="majorBidi" w:hAnsiTheme="majorBidi"/>
          <w:b/>
          <w:bCs/>
          <w:sz w:val="28"/>
          <w:szCs w:val="28"/>
          <w:u w:val="single"/>
          <w:rtl/>
        </w:rPr>
        <w:t>) לרכבים חשמליים בשטחים ציבוריים</w:t>
      </w:r>
    </w:p>
    <w:p w14:paraId="300739A8" w14:textId="77777777" w:rsidR="00014C74" w:rsidRPr="00FF0B03" w:rsidRDefault="00014C74" w:rsidP="00014C74">
      <w:pPr>
        <w:spacing w:line="360" w:lineRule="auto"/>
        <w:jc w:val="both"/>
        <w:rPr>
          <w:rFonts w:asciiTheme="majorBidi" w:hAnsiTheme="majorBidi"/>
          <w:color w:val="FF0000"/>
          <w:szCs w:val="24"/>
          <w:rtl/>
        </w:rPr>
      </w:pPr>
    </w:p>
    <w:p w14:paraId="2AC0986F" w14:textId="3DA7E760" w:rsidR="00014C74" w:rsidRPr="00FF0B03" w:rsidRDefault="00FF0B03" w:rsidP="00FF0B03">
      <w:pPr>
        <w:autoSpaceDE w:val="0"/>
        <w:autoSpaceDN w:val="0"/>
        <w:adjustRightInd w:val="0"/>
        <w:spacing w:line="360" w:lineRule="auto"/>
        <w:jc w:val="both"/>
        <w:rPr>
          <w:rFonts w:ascii="David" w:hAnsi="David"/>
          <w:szCs w:val="24"/>
          <w:rtl/>
        </w:rPr>
      </w:pPr>
      <w:r w:rsidRPr="00B12EDB">
        <w:rPr>
          <w:rFonts w:asciiTheme="majorBidi" w:hAnsiTheme="majorBidi"/>
          <w:szCs w:val="24"/>
          <w:rtl/>
        </w:rPr>
        <w:t>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w:t>
      </w:r>
      <w:r w:rsidRPr="00FF0B03">
        <w:rPr>
          <w:rFonts w:asciiTheme="majorBidi" w:hAnsiTheme="majorBidi"/>
          <w:szCs w:val="24"/>
          <w:rtl/>
        </w:rPr>
        <w:t>הטעינה</w:t>
      </w:r>
      <w:r w:rsidRPr="00FF0B03">
        <w:rPr>
          <w:rFonts w:ascii="David" w:hAnsi="David" w:hint="cs"/>
          <w:szCs w:val="24"/>
          <w:rtl/>
        </w:rPr>
        <w:t xml:space="preserve"> והכל כמפורט במסמכי קול הקורא.</w:t>
      </w:r>
    </w:p>
    <w:p w14:paraId="39A493CC" w14:textId="77777777" w:rsidR="00014C74" w:rsidRPr="00FF0B03" w:rsidRDefault="00014C74" w:rsidP="00014C74">
      <w:pPr>
        <w:spacing w:line="360" w:lineRule="auto"/>
        <w:jc w:val="both"/>
        <w:outlineLvl w:val="0"/>
        <w:rPr>
          <w:rFonts w:ascii="David" w:hAnsi="David"/>
          <w:b/>
          <w:bCs/>
          <w:sz w:val="28"/>
          <w:szCs w:val="28"/>
          <w:u w:val="single"/>
          <w:rtl/>
        </w:rPr>
      </w:pPr>
      <w:r w:rsidRPr="00FF0B03">
        <w:rPr>
          <w:rFonts w:ascii="David" w:hAnsi="David"/>
          <w:b/>
          <w:bCs/>
          <w:sz w:val="28"/>
          <w:szCs w:val="28"/>
          <w:u w:val="single"/>
          <w:rtl/>
        </w:rPr>
        <w:t>כללי:</w:t>
      </w:r>
    </w:p>
    <w:p w14:paraId="57AC5315" w14:textId="2547CEB1" w:rsidR="00014C74" w:rsidRDefault="00FF0B03" w:rsidP="00FF0B03">
      <w:pPr>
        <w:spacing w:line="360" w:lineRule="auto"/>
        <w:jc w:val="both"/>
        <w:rPr>
          <w:b/>
          <w:bCs/>
          <w:color w:val="FF0000"/>
          <w:szCs w:val="24"/>
          <w:u w:val="single"/>
          <w:rtl/>
        </w:rPr>
      </w:pPr>
      <w:r w:rsidRPr="00B12EDB">
        <w:rPr>
          <w:rFonts w:asciiTheme="majorBidi" w:hAnsiTheme="majorBidi"/>
          <w:szCs w:val="24"/>
          <w:rtl/>
        </w:rPr>
        <w:t>משרד האנרגיה</w:t>
      </w:r>
      <w:r>
        <w:rPr>
          <w:rFonts w:asciiTheme="majorBidi" w:hAnsiTheme="majorBidi" w:hint="cs"/>
          <w:szCs w:val="24"/>
          <w:rtl/>
        </w:rPr>
        <w:t>,</w:t>
      </w:r>
      <w:r w:rsidRPr="00B12EDB">
        <w:rPr>
          <w:rFonts w:asciiTheme="majorBidi" w:hAnsiTheme="majorBidi"/>
          <w:szCs w:val="24"/>
          <w:rtl/>
        </w:rPr>
        <w:t xml:space="preserve"> בשיתוף עם</w:t>
      </w:r>
      <w:r>
        <w:rPr>
          <w:rFonts w:asciiTheme="majorBidi" w:hAnsiTheme="majorBidi" w:hint="cs"/>
          <w:szCs w:val="24"/>
          <w:rtl/>
        </w:rPr>
        <w:t xml:space="preserve"> </w:t>
      </w:r>
      <w:r w:rsidRPr="00B12EDB">
        <w:rPr>
          <w:rFonts w:asciiTheme="majorBidi" w:hAnsiTheme="majorBidi" w:hint="eastAsia"/>
          <w:szCs w:val="24"/>
          <w:rtl/>
        </w:rPr>
        <w:t>אגף</w:t>
      </w:r>
      <w:r>
        <w:rPr>
          <w:rFonts w:asciiTheme="majorBidi" w:hAnsiTheme="majorBidi"/>
          <w:szCs w:val="24"/>
          <w:rtl/>
        </w:rPr>
        <w:t xml:space="preserve"> התקציבים במשרד האוצר</w:t>
      </w:r>
      <w:r>
        <w:rPr>
          <w:rFonts w:asciiTheme="majorBidi" w:hAnsiTheme="majorBidi" w:hint="cs"/>
          <w:szCs w:val="24"/>
          <w:rtl/>
        </w:rPr>
        <w:t xml:space="preserve">, </w:t>
      </w:r>
      <w:r w:rsidRPr="00B12EDB">
        <w:rPr>
          <w:rFonts w:asciiTheme="majorBidi" w:hAnsiTheme="majorBidi"/>
          <w:szCs w:val="24"/>
          <w:rtl/>
        </w:rPr>
        <w:t xml:space="preserve">מנהלת תחליפי </w:t>
      </w:r>
      <w:proofErr w:type="spellStart"/>
      <w:r w:rsidRPr="00B12EDB">
        <w:rPr>
          <w:rFonts w:asciiTheme="majorBidi" w:hAnsiTheme="majorBidi" w:hint="eastAsia"/>
          <w:szCs w:val="24"/>
          <w:rtl/>
        </w:rPr>
        <w:t>דלקים</w:t>
      </w:r>
      <w:proofErr w:type="spellEnd"/>
      <w:r w:rsidRPr="00B12EDB">
        <w:rPr>
          <w:rFonts w:asciiTheme="majorBidi" w:hAnsiTheme="majorBidi"/>
          <w:szCs w:val="24"/>
          <w:rtl/>
        </w:rPr>
        <w:t xml:space="preserve"> ותחבורה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Pr>
          <w:rFonts w:asciiTheme="majorBidi" w:hAnsiTheme="majorBidi" w:hint="cs"/>
          <w:szCs w:val="24"/>
          <w:rtl/>
        </w:rPr>
        <w:t xml:space="preserve"> ורשות החשמל </w:t>
      </w:r>
      <w:r w:rsidRPr="00B12EDB">
        <w:rPr>
          <w:rFonts w:asciiTheme="majorBidi" w:hAnsiTheme="majorBidi"/>
          <w:szCs w:val="24"/>
          <w:rtl/>
        </w:rPr>
        <w:t>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p>
    <w:p w14:paraId="00C51F20" w14:textId="77777777" w:rsidR="00FF0B03" w:rsidRPr="00FF0B03" w:rsidRDefault="00FF0B03" w:rsidP="00FF0B03">
      <w:pPr>
        <w:spacing w:line="360" w:lineRule="auto"/>
        <w:jc w:val="both"/>
        <w:rPr>
          <w:b/>
          <w:bCs/>
          <w:szCs w:val="24"/>
          <w:u w:val="single"/>
          <w:rtl/>
        </w:rPr>
      </w:pPr>
    </w:p>
    <w:p w14:paraId="08FC38E7" w14:textId="77777777" w:rsidR="00014C74" w:rsidRPr="00FF0B03" w:rsidRDefault="00014C74" w:rsidP="00014C74">
      <w:pPr>
        <w:spacing w:line="360" w:lineRule="auto"/>
        <w:contextualSpacing/>
        <w:jc w:val="both"/>
        <w:rPr>
          <w:szCs w:val="24"/>
        </w:rPr>
      </w:pPr>
      <w:r w:rsidRPr="00FF0B0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FF0B03">
          <w:rPr>
            <w:rStyle w:val="Hyperlink"/>
            <w:color w:val="auto"/>
            <w:szCs w:val="24"/>
          </w:rPr>
          <w:t>www.gov.il</w:t>
        </w:r>
      </w:hyperlink>
      <w:r w:rsidRPr="00FF0B03">
        <w:rPr>
          <w:szCs w:val="24"/>
        </w:rPr>
        <w:t xml:space="preserve"> </w:t>
      </w:r>
      <w:r w:rsidRPr="00FF0B03">
        <w:rPr>
          <w:rFonts w:hint="cs"/>
          <w:szCs w:val="24"/>
          <w:rtl/>
        </w:rPr>
        <w:t>.</w:t>
      </w:r>
    </w:p>
    <w:p w14:paraId="4F1FBB73" w14:textId="77777777" w:rsidR="00014C74" w:rsidRPr="00FF0B03" w:rsidRDefault="00014C74" w:rsidP="00014C74">
      <w:pPr>
        <w:tabs>
          <w:tab w:val="right" w:pos="9639"/>
        </w:tabs>
        <w:spacing w:line="360" w:lineRule="auto"/>
        <w:ind w:left="232" w:hanging="232"/>
        <w:jc w:val="both"/>
        <w:rPr>
          <w:b/>
          <w:bCs/>
          <w:sz w:val="22"/>
          <w:szCs w:val="22"/>
          <w:rtl/>
        </w:rPr>
      </w:pPr>
    </w:p>
    <w:p w14:paraId="0F671A33" w14:textId="77777777" w:rsidR="00014C74" w:rsidRPr="00FF0B03" w:rsidRDefault="00014C74" w:rsidP="00014C74">
      <w:pPr>
        <w:tabs>
          <w:tab w:val="right" w:pos="9639"/>
        </w:tabs>
        <w:spacing w:line="360" w:lineRule="auto"/>
        <w:ind w:left="232" w:hanging="232"/>
        <w:jc w:val="both"/>
        <w:rPr>
          <w:szCs w:val="24"/>
        </w:rPr>
      </w:pPr>
      <w:r w:rsidRPr="00FF0B03">
        <w:rPr>
          <w:rFonts w:hint="cs"/>
          <w:b/>
          <w:bCs/>
          <w:szCs w:val="24"/>
          <w:rtl/>
        </w:rPr>
        <w:t>בכל מקרה של סתירה בין האמור בהודעה זו לאמור במסמכי המכרז יגבר האמור במסמכי המכרז.</w:t>
      </w:r>
      <w:r w:rsidRPr="00FF0B03">
        <w:rPr>
          <w:b/>
          <w:bCs/>
          <w:szCs w:val="24"/>
          <w:rtl/>
        </w:rPr>
        <w:tab/>
      </w:r>
    </w:p>
    <w:p w14:paraId="0164CDD4" w14:textId="77777777" w:rsidR="00014C74" w:rsidRPr="00FF0B03" w:rsidRDefault="00014C74" w:rsidP="00014C74">
      <w:pPr>
        <w:spacing w:line="360" w:lineRule="auto"/>
        <w:rPr>
          <w:b/>
          <w:bCs/>
          <w:color w:val="FF0000"/>
          <w:szCs w:val="24"/>
          <w:u w:val="single"/>
          <w:rtl/>
        </w:rPr>
      </w:pPr>
    </w:p>
    <w:p w14:paraId="1338F371" w14:textId="77777777" w:rsidR="00014C74" w:rsidRPr="00FF0B03" w:rsidRDefault="00014C74" w:rsidP="00014C74">
      <w:pPr>
        <w:spacing w:line="360" w:lineRule="auto"/>
        <w:rPr>
          <w:b/>
          <w:bCs/>
          <w:szCs w:val="24"/>
          <w:u w:val="single"/>
          <w:rtl/>
        </w:rPr>
      </w:pPr>
      <w:r w:rsidRPr="00FF0B03">
        <w:rPr>
          <w:rFonts w:hint="cs"/>
          <w:b/>
          <w:bCs/>
          <w:szCs w:val="24"/>
          <w:u w:val="single"/>
          <w:rtl/>
        </w:rPr>
        <w:t>אופן הגשת ההצעה:</w:t>
      </w:r>
    </w:p>
    <w:p w14:paraId="5FF447C8" w14:textId="77777777" w:rsidR="00FF0B03" w:rsidRPr="00FF0B03" w:rsidRDefault="00FF0B03" w:rsidP="00FF0B03">
      <w:pPr>
        <w:tabs>
          <w:tab w:val="num" w:pos="736"/>
        </w:tabs>
        <w:spacing w:line="360" w:lineRule="auto"/>
        <w:outlineLvl w:val="0"/>
        <w:rPr>
          <w:rFonts w:asciiTheme="majorBidi" w:hAnsiTheme="majorBidi"/>
          <w:szCs w:val="24"/>
        </w:rPr>
      </w:pPr>
      <w:r w:rsidRPr="00FF0B03">
        <w:rPr>
          <w:rFonts w:asciiTheme="majorBidi" w:hAnsiTheme="majorBidi" w:hint="eastAsia"/>
          <w:szCs w:val="24"/>
          <w:rtl/>
        </w:rPr>
        <w:t>ההגשה</w:t>
      </w:r>
      <w:r w:rsidRPr="00FF0B03">
        <w:rPr>
          <w:rFonts w:asciiTheme="majorBidi" w:hAnsiTheme="majorBidi"/>
          <w:szCs w:val="24"/>
          <w:rtl/>
        </w:rPr>
        <w:t xml:space="preserve"> תיעשה באופן מקוו</w:t>
      </w:r>
      <w:r w:rsidRPr="00FF0B03">
        <w:rPr>
          <w:rFonts w:asciiTheme="majorBidi" w:hAnsiTheme="majorBidi" w:hint="eastAsia"/>
          <w:szCs w:val="24"/>
          <w:rtl/>
        </w:rPr>
        <w:t>ן</w:t>
      </w:r>
      <w:r w:rsidRPr="00FF0B03">
        <w:rPr>
          <w:rFonts w:asciiTheme="majorBidi" w:hAnsiTheme="majorBidi"/>
          <w:szCs w:val="24"/>
          <w:rtl/>
        </w:rPr>
        <w:t xml:space="preserve"> בלבד באמצעות טופס באתר המשרד (קישור</w:t>
      </w:r>
      <w:r w:rsidRPr="00FF0B03">
        <w:rPr>
          <w:rFonts w:asciiTheme="majorBidi" w:hAnsiTheme="majorBidi" w:hint="cs"/>
          <w:szCs w:val="24"/>
          <w:rtl/>
        </w:rPr>
        <w:t xml:space="preserve">: </w:t>
      </w:r>
      <w:hyperlink r:id="rId13" w:history="1">
        <w:r w:rsidRPr="00FF0B03">
          <w:rPr>
            <w:rStyle w:val="Hyperlink"/>
            <w:rFonts w:asciiTheme="majorBidi" w:hAnsiTheme="majorBidi"/>
            <w:szCs w:val="24"/>
          </w:rPr>
          <w:t>https://www.gov.il/he/Departments/publications/Call_for_bids/tender_114_18</w:t>
        </w:r>
      </w:hyperlink>
      <w:r w:rsidRPr="00FF0B03">
        <w:rPr>
          <w:rFonts w:asciiTheme="majorBidi" w:hAnsiTheme="majorBidi"/>
          <w:szCs w:val="24"/>
          <w:rtl/>
        </w:rPr>
        <w:t>).</w:t>
      </w:r>
      <w:r w:rsidRPr="00FF0B03">
        <w:rPr>
          <w:rFonts w:asciiTheme="majorBidi" w:hAnsiTheme="majorBidi" w:hint="cs"/>
          <w:szCs w:val="24"/>
          <w:rtl/>
        </w:rPr>
        <w:t xml:space="preserve"> </w:t>
      </w:r>
      <w:r w:rsidRPr="00FF0B03">
        <w:rPr>
          <w:rFonts w:asciiTheme="majorBidi" w:hAnsiTheme="majorBidi"/>
          <w:b/>
          <w:bCs/>
          <w:szCs w:val="24"/>
          <w:rtl/>
        </w:rPr>
        <w:t xml:space="preserve">הטופס יהיה זמין החל מיום </w:t>
      </w:r>
      <w:r w:rsidRPr="00FF0B03">
        <w:rPr>
          <w:rFonts w:ascii="David" w:hAnsi="David"/>
          <w:b/>
          <w:bCs/>
          <w:szCs w:val="24"/>
        </w:rPr>
        <w:t>10/12/18</w:t>
      </w:r>
      <w:r w:rsidRPr="00FF0B03">
        <w:rPr>
          <w:rFonts w:asciiTheme="majorBidi" w:hAnsiTheme="majorBidi" w:hint="cs"/>
          <w:b/>
          <w:bCs/>
          <w:szCs w:val="24"/>
          <w:rtl/>
        </w:rPr>
        <w:t xml:space="preserve"> </w:t>
      </w:r>
      <w:r w:rsidRPr="00FF0B03">
        <w:rPr>
          <w:rFonts w:asciiTheme="majorBidi" w:hAnsiTheme="majorBidi" w:hint="eastAsia"/>
          <w:b/>
          <w:bCs/>
          <w:szCs w:val="24"/>
          <w:rtl/>
        </w:rPr>
        <w:t>ועד</w:t>
      </w:r>
      <w:r w:rsidRPr="00FF0B03">
        <w:rPr>
          <w:rFonts w:asciiTheme="majorBidi" w:hAnsiTheme="majorBidi"/>
          <w:b/>
          <w:bCs/>
          <w:szCs w:val="24"/>
          <w:rtl/>
        </w:rPr>
        <w:t xml:space="preserve"> למועד </w:t>
      </w:r>
      <w:r w:rsidRPr="00FF0B03">
        <w:rPr>
          <w:rFonts w:asciiTheme="majorBidi" w:hAnsiTheme="majorBidi" w:hint="cs"/>
          <w:b/>
          <w:bCs/>
          <w:szCs w:val="24"/>
          <w:rtl/>
        </w:rPr>
        <w:t>28/2/19</w:t>
      </w:r>
      <w:r w:rsidRPr="00FF0B03">
        <w:rPr>
          <w:rFonts w:asciiTheme="majorBidi" w:hAnsiTheme="majorBidi"/>
          <w:b/>
          <w:bCs/>
          <w:szCs w:val="24"/>
          <w:rtl/>
        </w:rPr>
        <w:t xml:space="preserve"> </w:t>
      </w:r>
      <w:r w:rsidRPr="00FF0B03">
        <w:rPr>
          <w:rFonts w:asciiTheme="majorBidi" w:hAnsiTheme="majorBidi" w:hint="eastAsia"/>
          <w:b/>
          <w:bCs/>
          <w:szCs w:val="24"/>
          <w:rtl/>
        </w:rPr>
        <w:t>בשעה</w:t>
      </w:r>
      <w:r w:rsidRPr="00FF0B03">
        <w:rPr>
          <w:rFonts w:asciiTheme="majorBidi" w:hAnsiTheme="majorBidi"/>
          <w:b/>
          <w:bCs/>
          <w:szCs w:val="24"/>
          <w:rtl/>
        </w:rPr>
        <w:t xml:space="preserve"> 14:00</w:t>
      </w:r>
      <w:r w:rsidRPr="00FF0B03">
        <w:rPr>
          <w:rFonts w:asciiTheme="majorBidi" w:hAnsiTheme="majorBidi"/>
          <w:szCs w:val="24"/>
          <w:rtl/>
        </w:rPr>
        <w:t xml:space="preserve">. </w:t>
      </w:r>
      <w:r w:rsidRPr="00FF0B03">
        <w:rPr>
          <w:rFonts w:asciiTheme="majorBidi" w:hAnsiTheme="majorBidi" w:hint="eastAsia"/>
          <w:szCs w:val="24"/>
          <w:rtl/>
        </w:rPr>
        <w:t>הצעה</w:t>
      </w:r>
      <w:r w:rsidRPr="00FF0B03">
        <w:rPr>
          <w:rFonts w:asciiTheme="majorBidi" w:hAnsiTheme="majorBidi"/>
          <w:szCs w:val="24"/>
          <w:rtl/>
        </w:rPr>
        <w:t xml:space="preserve"> </w:t>
      </w:r>
      <w:r w:rsidRPr="00FF0B03">
        <w:rPr>
          <w:rFonts w:asciiTheme="majorBidi" w:hAnsiTheme="majorBidi" w:hint="eastAsia"/>
          <w:szCs w:val="24"/>
          <w:rtl/>
        </w:rPr>
        <w:t>שתתקבל</w:t>
      </w:r>
      <w:r w:rsidRPr="00FF0B03">
        <w:rPr>
          <w:rFonts w:asciiTheme="majorBidi" w:hAnsiTheme="majorBidi"/>
          <w:szCs w:val="24"/>
          <w:rtl/>
        </w:rPr>
        <w:t xml:space="preserve"> </w:t>
      </w:r>
      <w:r w:rsidRPr="00FF0B03">
        <w:rPr>
          <w:rFonts w:asciiTheme="majorBidi" w:hAnsiTheme="majorBidi" w:hint="eastAsia"/>
          <w:szCs w:val="24"/>
          <w:rtl/>
        </w:rPr>
        <w:t>אחרי</w:t>
      </w:r>
      <w:r w:rsidRPr="00FF0B03">
        <w:rPr>
          <w:rFonts w:asciiTheme="majorBidi" w:hAnsiTheme="majorBidi"/>
          <w:szCs w:val="24"/>
          <w:rtl/>
        </w:rPr>
        <w:t xml:space="preserve"> </w:t>
      </w:r>
      <w:r w:rsidRPr="00FF0B03">
        <w:rPr>
          <w:rFonts w:asciiTheme="majorBidi" w:hAnsiTheme="majorBidi" w:hint="eastAsia"/>
          <w:szCs w:val="24"/>
          <w:rtl/>
        </w:rPr>
        <w:t>התאריך</w:t>
      </w:r>
      <w:r w:rsidRPr="00FF0B03">
        <w:rPr>
          <w:rFonts w:asciiTheme="majorBidi" w:hAnsiTheme="majorBidi"/>
          <w:szCs w:val="24"/>
          <w:rtl/>
        </w:rPr>
        <w:t xml:space="preserve"> </w:t>
      </w:r>
      <w:r w:rsidRPr="00FF0B03">
        <w:rPr>
          <w:rFonts w:asciiTheme="majorBidi" w:hAnsiTheme="majorBidi" w:hint="eastAsia"/>
          <w:szCs w:val="24"/>
          <w:rtl/>
        </w:rPr>
        <w:t>והשעה</w:t>
      </w:r>
      <w:r w:rsidRPr="00FF0B03">
        <w:rPr>
          <w:rFonts w:asciiTheme="majorBidi" w:hAnsiTheme="majorBidi"/>
          <w:szCs w:val="24"/>
          <w:rtl/>
        </w:rPr>
        <w:t xml:space="preserve"> </w:t>
      </w:r>
      <w:r w:rsidRPr="00FF0B03">
        <w:rPr>
          <w:rFonts w:asciiTheme="majorBidi" w:hAnsiTheme="majorBidi" w:hint="eastAsia"/>
          <w:szCs w:val="24"/>
          <w:rtl/>
        </w:rPr>
        <w:t>הנקובים</w:t>
      </w:r>
      <w:r w:rsidRPr="00FF0B03">
        <w:rPr>
          <w:rFonts w:asciiTheme="majorBidi" w:hAnsiTheme="majorBidi"/>
          <w:szCs w:val="24"/>
          <w:rtl/>
        </w:rPr>
        <w:t xml:space="preserve"> </w:t>
      </w:r>
      <w:r w:rsidRPr="00FF0B03">
        <w:rPr>
          <w:rFonts w:asciiTheme="majorBidi" w:hAnsiTheme="majorBidi" w:hint="eastAsia"/>
          <w:szCs w:val="24"/>
          <w:rtl/>
        </w:rPr>
        <w:t>תיפסל</w:t>
      </w:r>
      <w:r w:rsidRPr="00FF0B03">
        <w:rPr>
          <w:rFonts w:asciiTheme="majorBidi" w:hAnsiTheme="majorBidi"/>
          <w:szCs w:val="24"/>
          <w:rtl/>
        </w:rPr>
        <w:t xml:space="preserve"> </w:t>
      </w:r>
      <w:r w:rsidRPr="00FF0B03">
        <w:rPr>
          <w:rFonts w:asciiTheme="majorBidi" w:hAnsiTheme="majorBidi" w:hint="eastAsia"/>
          <w:szCs w:val="24"/>
          <w:rtl/>
        </w:rPr>
        <w:t>כהצעה</w:t>
      </w:r>
      <w:r w:rsidRPr="00FF0B03">
        <w:rPr>
          <w:rFonts w:asciiTheme="majorBidi" w:hAnsiTheme="majorBidi"/>
          <w:szCs w:val="24"/>
          <w:rtl/>
        </w:rPr>
        <w:t xml:space="preserve"> </w:t>
      </w:r>
      <w:r w:rsidRPr="00FF0B03">
        <w:rPr>
          <w:rFonts w:asciiTheme="majorBidi" w:hAnsiTheme="majorBidi" w:hint="eastAsia"/>
          <w:szCs w:val="24"/>
          <w:rtl/>
        </w:rPr>
        <w:t>שלא</w:t>
      </w:r>
      <w:r w:rsidRPr="00FF0B03">
        <w:rPr>
          <w:rFonts w:asciiTheme="majorBidi" w:hAnsiTheme="majorBidi"/>
          <w:szCs w:val="24"/>
          <w:rtl/>
        </w:rPr>
        <w:t xml:space="preserve"> </w:t>
      </w:r>
      <w:r w:rsidRPr="00FF0B03">
        <w:rPr>
          <w:rFonts w:asciiTheme="majorBidi" w:hAnsiTheme="majorBidi" w:hint="eastAsia"/>
          <w:szCs w:val="24"/>
          <w:rtl/>
        </w:rPr>
        <w:t>התקבלה</w:t>
      </w:r>
      <w:r w:rsidRPr="00FF0B03">
        <w:rPr>
          <w:rFonts w:asciiTheme="majorBidi" w:hAnsiTheme="majorBidi"/>
          <w:szCs w:val="24"/>
          <w:rtl/>
        </w:rPr>
        <w:t xml:space="preserve"> </w:t>
      </w:r>
      <w:r w:rsidRPr="00FF0B03">
        <w:rPr>
          <w:rFonts w:asciiTheme="majorBidi" w:hAnsiTheme="majorBidi" w:hint="eastAsia"/>
          <w:szCs w:val="24"/>
          <w:rtl/>
        </w:rPr>
        <w:t>במועד</w:t>
      </w:r>
      <w:r w:rsidRPr="00FF0B03">
        <w:rPr>
          <w:rFonts w:asciiTheme="majorBidi" w:hAnsiTheme="majorBidi"/>
          <w:szCs w:val="24"/>
          <w:rtl/>
        </w:rPr>
        <w:t>.</w:t>
      </w:r>
    </w:p>
    <w:p w14:paraId="4DFCFB76" w14:textId="77777777" w:rsidR="00014C74" w:rsidRPr="00FF0B03" w:rsidRDefault="00014C74" w:rsidP="00014C74">
      <w:pPr>
        <w:spacing w:line="360" w:lineRule="auto"/>
        <w:rPr>
          <w:rFonts w:ascii="David" w:hAnsi="David"/>
          <w:szCs w:val="24"/>
          <w:rtl/>
        </w:rPr>
      </w:pPr>
    </w:p>
    <w:p w14:paraId="7D47C47A" w14:textId="77777777" w:rsidR="00014C74" w:rsidRPr="00FF0B03" w:rsidRDefault="00014C74" w:rsidP="00014C74">
      <w:pPr>
        <w:spacing w:line="360" w:lineRule="auto"/>
        <w:jc w:val="both"/>
        <w:rPr>
          <w:szCs w:val="24"/>
          <w:rtl/>
        </w:rPr>
      </w:pPr>
      <w:r w:rsidRPr="00FF0B03">
        <w:rPr>
          <w:rFonts w:hint="cs"/>
          <w:b/>
          <w:bCs/>
          <w:szCs w:val="24"/>
          <w:u w:val="single"/>
          <w:rtl/>
        </w:rPr>
        <w:t>שאלות והבה</w:t>
      </w:r>
      <w:bookmarkStart w:id="0" w:name="_GoBack"/>
      <w:bookmarkEnd w:id="0"/>
      <w:r w:rsidRPr="00FF0B03">
        <w:rPr>
          <w:rFonts w:hint="cs"/>
          <w:b/>
          <w:bCs/>
          <w:szCs w:val="24"/>
          <w:u w:val="single"/>
          <w:rtl/>
        </w:rPr>
        <w:t>רות</w:t>
      </w:r>
    </w:p>
    <w:p w14:paraId="45498657" w14:textId="77777777" w:rsidR="00014C74" w:rsidRPr="00FF0B03" w:rsidRDefault="00014C74" w:rsidP="00014C74">
      <w:pPr>
        <w:tabs>
          <w:tab w:val="left" w:pos="8617"/>
        </w:tabs>
        <w:spacing w:line="360" w:lineRule="auto"/>
        <w:ind w:left="-1"/>
        <w:jc w:val="both"/>
        <w:rPr>
          <w:szCs w:val="24"/>
          <w:rtl/>
        </w:rPr>
      </w:pPr>
      <w:r w:rsidRPr="00FF0B03">
        <w:rPr>
          <w:rFonts w:hint="cs"/>
          <w:szCs w:val="24"/>
          <w:rtl/>
        </w:rPr>
        <w:t xml:space="preserve">המועד האחרון להפניה של שאלות והבהרות הינו </w:t>
      </w:r>
      <w:r w:rsidRPr="00FF0B03">
        <w:rPr>
          <w:rFonts w:hint="cs"/>
          <w:b/>
          <w:bCs/>
          <w:szCs w:val="24"/>
          <w:u w:val="single"/>
          <w:rtl/>
        </w:rPr>
        <w:t>13.12.18 בשעה 14:00</w:t>
      </w:r>
      <w:r w:rsidRPr="00FF0B03">
        <w:rPr>
          <w:rFonts w:hint="cs"/>
          <w:szCs w:val="24"/>
          <w:rtl/>
        </w:rPr>
        <w:t xml:space="preserve"> לגב' אילנה טמסוט בדואר אלקטרוני שכתובתו:</w:t>
      </w:r>
      <w:hyperlink r:id="rId14" w:history="1">
        <w:r w:rsidRPr="00FF0B03">
          <w:rPr>
            <w:rStyle w:val="Hyperlink"/>
            <w:color w:val="auto"/>
            <w:szCs w:val="24"/>
          </w:rPr>
          <w:t>itamsut@energy.gov.il</w:t>
        </w:r>
      </w:hyperlink>
      <w:r w:rsidRPr="00FF0B03">
        <w:rPr>
          <w:szCs w:val="24"/>
        </w:rPr>
        <w:t xml:space="preserve"> </w:t>
      </w:r>
      <w:r w:rsidRPr="00FF0B03">
        <w:rPr>
          <w:rFonts w:hint="cs"/>
          <w:szCs w:val="24"/>
          <w:rtl/>
        </w:rPr>
        <w:t>, המשרד לא ישיב שאלות שיגיעו לאחר מועד אחרון זה.</w:t>
      </w:r>
    </w:p>
    <w:p w14:paraId="30B38190" w14:textId="77777777" w:rsidR="00014C74" w:rsidRPr="00FF0B03" w:rsidRDefault="00014C74" w:rsidP="00014C74">
      <w:pPr>
        <w:tabs>
          <w:tab w:val="left" w:pos="9355"/>
        </w:tabs>
        <w:spacing w:line="360" w:lineRule="auto"/>
        <w:ind w:left="-1"/>
        <w:jc w:val="both"/>
        <w:rPr>
          <w:szCs w:val="24"/>
          <w:rtl/>
        </w:rPr>
      </w:pPr>
      <w:r w:rsidRPr="00FF0B03">
        <w:rPr>
          <w:rFonts w:hint="cs"/>
          <w:szCs w:val="24"/>
          <w:rtl/>
        </w:rPr>
        <w:t xml:space="preserve">ריכוז השאלות והתשובות יפורסמו באתר הרכש הממשלתי ובאתר האינטרנט של המשרד החל מיום </w:t>
      </w:r>
      <w:r w:rsidRPr="00FF0B03">
        <w:rPr>
          <w:rFonts w:hint="cs"/>
          <w:b/>
          <w:bCs/>
          <w:szCs w:val="24"/>
          <w:u w:val="single"/>
          <w:rtl/>
        </w:rPr>
        <w:t xml:space="preserve">15.1.19 </w:t>
      </w:r>
      <w:r w:rsidRPr="00FF0B03">
        <w:rPr>
          <w:rFonts w:hint="cs"/>
          <w:szCs w:val="24"/>
          <w:rtl/>
        </w:rPr>
        <w:t>והן יהוו חלק בלתי נפרד ממסמכי המכרז ויחייבו את כל המציעים.</w:t>
      </w:r>
    </w:p>
    <w:p w14:paraId="717E2F80" w14:textId="77777777" w:rsidR="00014C74" w:rsidRPr="00FF0B03" w:rsidRDefault="00014C74" w:rsidP="00014C74">
      <w:pPr>
        <w:tabs>
          <w:tab w:val="left" w:pos="9355"/>
        </w:tabs>
        <w:spacing w:line="360" w:lineRule="auto"/>
        <w:jc w:val="both"/>
        <w:rPr>
          <w:szCs w:val="24"/>
          <w:rtl/>
        </w:rPr>
      </w:pPr>
      <w:r w:rsidRPr="00FF0B0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FF0B03" w:rsidRDefault="0073416D" w:rsidP="00E86873">
      <w:pPr>
        <w:spacing w:line="360" w:lineRule="auto"/>
        <w:jc w:val="both"/>
        <w:rPr>
          <w:szCs w:val="24"/>
          <w:rtl/>
        </w:rPr>
      </w:pPr>
    </w:p>
    <w:sectPr w:rsidR="0073416D" w:rsidRPr="00FF0B03"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62E241B5"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16382043"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014C74" w:rsidRPr="00014C74">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C74"/>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0205"/>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328C8"/>
    <w:rsid w:val="00144716"/>
    <w:rsid w:val="001617C9"/>
    <w:rsid w:val="0016193E"/>
    <w:rsid w:val="00183569"/>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0CB6"/>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220A3"/>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D16C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2E5E"/>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0B03"/>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4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7E9"/>
    <w:rsid w:val="00F007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007E9"/>
    <w:rPr>
      <w:color w:val="808080"/>
    </w:rPr>
  </w:style>
  <w:style w:type="paragraph" w:customStyle="1" w:styleId="F2EC8C7E327F4F108B7BFDAF1C7E9612">
    <w:name w:val="F2EC8C7E327F4F108B7BFDAF1C7E9612"/>
    <w:rsid w:val="00F007E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חת_378_2018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114/2018 תמיכה בהקמת עמדות טעינה ציבוריות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10:25;29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378</CounterString>
    <LastLockUser xmlns="8f5b83e0-a1d3-486c-bd07-833a425c74af" xsi:nil="true"/>
    <LastCheckOutDate xmlns="8f5b83e0-a1d3-486c-bd07-833a425c74af">19/11/2018 10:25;38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HT_378_2018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8f5b83e0-a1d3-486c-bd07-833a425c74af"/>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87b98568-e8c7-4058-bf31-e11803adaf85"/>
    <ds:schemaRef ds:uri="http://purl.org/dc/dcmitype/"/>
    <ds:schemaRef ds:uri="http://purl.org/dc/elements/1.1/"/>
  </ds:schemaRefs>
</ds:datastoreItem>
</file>

<file path=customXml/itemProps5.xml><?xml version="1.0" encoding="utf-8"?>
<ds:datastoreItem xmlns:ds="http://schemas.openxmlformats.org/officeDocument/2006/customXml" ds:itemID="{264546AC-1CAE-4999-A96F-8A404FC17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300</Words>
  <Characters>1501</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2018-11-19T08:44:00Z</cp:lastPrinted>
  <dcterms:created xsi:type="dcterms:W3CDTF">2018-11-19T08:47:00Z</dcterms:created>
  <dcterms:modified xsi:type="dcterms:W3CDTF">2018-11-19T08:47:00Z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